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5" w:rsidRDefault="00547C15" w:rsidP="00547C15">
      <w:pPr>
        <w:widowControl/>
        <w:jc w:val="center"/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</w:pPr>
      <w:r w:rsidRPr="00251E42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扬州市职业大学采购票据审批表填报说明</w:t>
      </w:r>
    </w:p>
    <w:p w:rsidR="00547C15" w:rsidRDefault="00547C15">
      <w:pPr>
        <w:rPr>
          <w:rFonts w:hint="eastAsia"/>
        </w:rPr>
      </w:pPr>
    </w:p>
    <w:p w:rsidR="00547C15" w:rsidRPr="00547C15" w:rsidRDefault="00547C1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１、项目代码、项目名称是必填项，用于明确经费渠道，项目代码、项目名称可登录学校财务查询平台查询</w:t>
      </w:r>
      <w:r>
        <w:rPr>
          <w:rFonts w:ascii="仿宋" w:eastAsia="仿宋" w:hAnsi="仿宋" w:cs="宋体" w:hint="eastAsia"/>
          <w:kern w:val="0"/>
          <w:sz w:val="32"/>
          <w:szCs w:val="32"/>
        </w:rPr>
        <w:t>，或咨询设备处、国资处等相关职能部门</w:t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547C15" w:rsidRPr="00547C15" w:rsidRDefault="00547C1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２、采购计划号由市财政局下达，国资处负责填写。</w:t>
      </w:r>
    </w:p>
    <w:p w:rsidR="00547C15" w:rsidRPr="00547C15" w:rsidRDefault="00547C15" w:rsidP="00547C15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３、尾款需要由承办单位通知供货商预先汇入学校账户，由经办人凭银行进帐凭证到财务处207（东）开具往来款收据，收款收据复印件作为报销附件，付款金额按合同总价填列。尾款按合同规定期限结算，凭收款收据原件办理报销手续。</w:t>
      </w:r>
    </w:p>
    <w:p w:rsidR="00547C15" w:rsidRDefault="00547C1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４、附件材料分两种情况：</w:t>
      </w:r>
    </w:p>
    <w:p w:rsidR="00547C15" w:rsidRDefault="00547C15" w:rsidP="00D8328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4.1一、</w:t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10万元下由学校或部门自行采购的项目，需要提供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1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⑴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立项审批表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2,3,4,5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instrText>= 2 \* GB2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t>⑵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end"/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发票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instrText>= 3 \* GB2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t>⑶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合同原件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4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⑷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验收表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5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⑸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评标一览表或询价审批表（3万以下项目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如无合同、验收表，可不提供）。</w:t>
      </w:r>
    </w:p>
    <w:p w:rsidR="00547C15" w:rsidRPr="00547C15" w:rsidRDefault="00D8328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4.２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10万以上由代理机构采购的项目，需要提供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1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⑴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立项审批表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2,3,4,5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instrText>= 2 \* GB2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t>⑵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end"/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发票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instrText>= 3 \* GB2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Pr="00547C15">
        <w:rPr>
          <w:rFonts w:ascii="仿宋" w:eastAsia="仿宋" w:hAnsi="仿宋" w:cs="宋体" w:hint="eastAsia"/>
          <w:kern w:val="0"/>
          <w:sz w:val="32"/>
          <w:szCs w:val="32"/>
        </w:rPr>
        <w:t>⑶</w:t>
      </w:r>
      <w:r w:rsidRPr="00547C15"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合同原件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4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⑷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验收表</w:t>
      </w:r>
      <w:r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 w:hint="eastAsia"/>
          <w:kern w:val="0"/>
          <w:sz w:val="32"/>
          <w:szCs w:val="32"/>
        </w:rPr>
        <w:instrText>= 5 \* GB2</w:instrText>
      </w:r>
      <w:r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>
        <w:rPr>
          <w:rFonts w:ascii="仿宋" w:eastAsia="仿宋" w:hAnsi="仿宋" w:cs="宋体" w:hint="eastAsia"/>
          <w:noProof/>
          <w:kern w:val="0"/>
          <w:sz w:val="32"/>
          <w:szCs w:val="32"/>
        </w:rPr>
        <w:t>⑸</w:t>
      </w:r>
      <w:r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中标通书</w:t>
      </w:r>
      <w:r w:rsidR="00547C15">
        <w:rPr>
          <w:rFonts w:ascii="仿宋" w:eastAsia="仿宋" w:hAnsi="仿宋" w:cs="宋体"/>
          <w:kern w:val="0"/>
          <w:sz w:val="32"/>
          <w:szCs w:val="32"/>
        </w:rPr>
        <w:fldChar w:fldCharType="begin"/>
      </w:r>
      <w:r w:rsid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="00547C15">
        <w:rPr>
          <w:rFonts w:ascii="仿宋" w:eastAsia="仿宋" w:hAnsi="仿宋" w:cs="宋体" w:hint="eastAsia"/>
          <w:kern w:val="0"/>
          <w:sz w:val="32"/>
          <w:szCs w:val="32"/>
        </w:rPr>
        <w:instrText>= 6 \* GB2</w:instrText>
      </w:r>
      <w:r w:rsidR="00547C15">
        <w:rPr>
          <w:rFonts w:ascii="仿宋" w:eastAsia="仿宋" w:hAnsi="仿宋" w:cs="宋体"/>
          <w:kern w:val="0"/>
          <w:sz w:val="32"/>
          <w:szCs w:val="32"/>
        </w:rPr>
        <w:instrText xml:space="preserve"> </w:instrText>
      </w:r>
      <w:r w:rsidR="00547C15">
        <w:rPr>
          <w:rFonts w:ascii="仿宋" w:eastAsia="仿宋" w:hAnsi="仿宋" w:cs="宋体"/>
          <w:kern w:val="0"/>
          <w:sz w:val="32"/>
          <w:szCs w:val="32"/>
        </w:rPr>
        <w:fldChar w:fldCharType="separate"/>
      </w:r>
      <w:r w:rsidR="00547C15">
        <w:rPr>
          <w:rFonts w:ascii="仿宋" w:eastAsia="仿宋" w:hAnsi="仿宋" w:cs="宋体" w:hint="eastAsia"/>
          <w:noProof/>
          <w:kern w:val="0"/>
          <w:sz w:val="32"/>
          <w:szCs w:val="32"/>
        </w:rPr>
        <w:t>⑹</w:t>
      </w:r>
      <w:r w:rsidR="00547C15">
        <w:rPr>
          <w:rFonts w:ascii="仿宋" w:eastAsia="仿宋" w:hAnsi="仿宋" w:cs="宋体"/>
          <w:kern w:val="0"/>
          <w:sz w:val="32"/>
          <w:szCs w:val="32"/>
        </w:rPr>
        <w:fldChar w:fldCharType="end"/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中标公告。</w:t>
      </w:r>
    </w:p>
    <w:p w:rsidR="00D83285" w:rsidRDefault="00547C1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51E4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５</w:t>
      </w:r>
      <w:r w:rsidRPr="00251E42">
        <w:rPr>
          <w:rFonts w:ascii="仿宋" w:eastAsia="仿宋" w:hAnsi="仿宋" w:cs="宋体" w:hint="eastAsia"/>
          <w:kern w:val="0"/>
          <w:sz w:val="32"/>
          <w:szCs w:val="32"/>
        </w:rPr>
        <w:t>、报销手续由使用部门承办。</w:t>
      </w:r>
    </w:p>
    <w:p w:rsidR="00D83285" w:rsidRDefault="00D83285" w:rsidP="00547C15">
      <w:pPr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５.１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报销程序：使用部门提出，报归口管理部门审核后，报国资处审核、再报分管校长审批后，报分管财务校长审批，如50万以上采购项目还需报校长审批，最后再报财务处审核、报销。</w:t>
      </w:r>
    </w:p>
    <w:p w:rsidR="00547C15" w:rsidRPr="00547C15" w:rsidRDefault="00D83285" w:rsidP="00547C15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5.2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有关审核分工：部门负责准备资料，填写封面，审核项目是否应当进入报销程序，资料是否齐全，是否按合同付款，金额是否正确。归口管理部</w:t>
      </w:r>
      <w:r w:rsidR="0014506C">
        <w:rPr>
          <w:rFonts w:ascii="仿宋" w:eastAsia="仿宋" w:hAnsi="仿宋" w:cs="宋体" w:hint="eastAsia"/>
          <w:kern w:val="0"/>
          <w:sz w:val="32"/>
          <w:szCs w:val="32"/>
        </w:rPr>
        <w:t>门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t>：项目是否按照规定立</w:t>
      </w:r>
      <w:r w:rsidR="00547C15" w:rsidRPr="00251E4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项、是否按规定招标、项目实施质量是否达标，验收是否合格、是否按规定付款等。国资处：核查有无立项、招标、验收环节，全过程资料是否齐全，是否达到规定付款时间，付款金额是否正确等。采购经办人对上述资料、金额核查无误后签字，报采购管理部门负责人审核。部门经办人负责报销全部手续的报批工作。</w:t>
      </w: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>
      <w:pPr>
        <w:rPr>
          <w:rFonts w:hint="eastAsia"/>
        </w:rPr>
      </w:pPr>
    </w:p>
    <w:p w:rsidR="00547C15" w:rsidRDefault="00547C15"/>
    <w:sectPr w:rsidR="00547C15" w:rsidSect="009E0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C15"/>
    <w:rsid w:val="0014506C"/>
    <w:rsid w:val="00547C15"/>
    <w:rsid w:val="009E0F97"/>
    <w:rsid w:val="00D8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2018-11-07T09:35:00Z</dcterms:created>
  <dcterms:modified xsi:type="dcterms:W3CDTF">2018-11-07T09:55:00Z</dcterms:modified>
</cp:coreProperties>
</file>